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FC" w:rsidRPr="00CF78BC" w:rsidRDefault="005D41FC" w:rsidP="00CF78BC">
      <w:pPr>
        <w:shd w:val="clear" w:color="auto" w:fill="FFFFFF"/>
        <w:spacing w:before="300" w:after="300" w:line="8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52626"/>
          <w:kern w:val="36"/>
          <w:sz w:val="28"/>
          <w:szCs w:val="28"/>
          <w:lang w:eastAsia="pt-BR"/>
        </w:rPr>
      </w:pPr>
      <w:r w:rsidRPr="00CF78BC">
        <w:rPr>
          <w:rFonts w:ascii="Arial" w:eastAsia="Times New Roman" w:hAnsi="Arial" w:cs="Arial"/>
          <w:b/>
          <w:bCs/>
          <w:color w:val="252626"/>
          <w:kern w:val="36"/>
          <w:sz w:val="28"/>
          <w:szCs w:val="28"/>
          <w:lang w:eastAsia="pt-BR"/>
        </w:rPr>
        <w:t>Como envolver os alunos na aprendizagem colaborativa.</w:t>
      </w:r>
    </w:p>
    <w:p w:rsidR="00A97357" w:rsidRDefault="005D41FC" w:rsidP="00CF78BC">
      <w:pPr>
        <w:jc w:val="center"/>
      </w:pPr>
      <w:r>
        <w:rPr>
          <w:noProof/>
          <w:lang w:eastAsia="pt-BR"/>
        </w:rPr>
        <w:drawing>
          <wp:inline distT="0" distB="0" distL="0" distR="0" wp14:anchorId="1CDEC5FA" wp14:editId="38B4DC71">
            <wp:extent cx="4231758" cy="1913720"/>
            <wp:effectExtent l="0" t="0" r="0" b="0"/>
            <wp:docPr id="2" name="Imagem 2" descr="https://nova-escola-producao.s3.amazonaws.com/ZVgnr53ne7qbsmFNWEfWZm2GvVMC6PRd5FHKUvCJd3bCceQZnMFpyeHEcDKE/gettyimages-tecnologia-educ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-escola-producao.s3.amazonaws.com/ZVgnr53ne7qbsmFNWEfWZm2GvVMC6PRd5FHKUvCJd3bCceQZnMFpyeHEcDKE/gettyimages-tecnologia-educac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576" cy="192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FC" w:rsidRPr="00CF78BC" w:rsidRDefault="005D41FC" w:rsidP="00CF78BC">
      <w:pPr>
        <w:spacing w:after="0" w:line="360" w:lineRule="auto"/>
        <w:ind w:left="-567" w:right="-567" w:firstLine="567"/>
        <w:jc w:val="both"/>
        <w:rPr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</w:pPr>
      <w:r w:rsidRPr="00CF78BC">
        <w:rPr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  <w:t>A aprendizagem colaborativa é uma maneira efetiva de tornar o aprendizado envolvente e significativo com atuação ativa dos estudantes no processo de ensino e aprendizagem. A metodologia permite o desenvolvimento de equipes de trabalho em torno de um problema real, valorização do conhecimento prévio dos alunos, compartilhamento de saberes individuais e coletivos, além da construção do respeito mútuo e da empatia, trabalhando com a liberdade de expressão e visando atingir um consenso.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  <w:r w:rsidRPr="00CF78BC">
        <w:rPr>
          <w:rFonts w:ascii="Arial" w:hAnsi="Arial" w:cs="Arial"/>
          <w:b/>
          <w:bCs/>
          <w:color w:val="001F31"/>
          <w:bdr w:val="none" w:sz="0" w:space="0" w:color="auto" w:frame="1"/>
        </w:rPr>
        <w:t>Aprendizagem colaborativa alinhada às competências da BNCC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  <w:r w:rsidRPr="00CF78BC">
        <w:rPr>
          <w:rFonts w:ascii="Arial" w:hAnsi="Arial" w:cs="Arial"/>
          <w:color w:val="252626"/>
          <w:bdr w:val="none" w:sz="0" w:space="0" w:color="auto" w:frame="1"/>
        </w:rPr>
        <w:t>Pensamento científico, crítico e criativo;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  <w:r w:rsidRPr="00CF78BC">
        <w:rPr>
          <w:rFonts w:ascii="Arial" w:hAnsi="Arial" w:cs="Arial"/>
          <w:color w:val="252626"/>
          <w:bdr w:val="none" w:sz="0" w:space="0" w:color="auto" w:frame="1"/>
        </w:rPr>
        <w:t>Cultura digital;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  <w:r w:rsidRPr="00CF78BC">
        <w:rPr>
          <w:rFonts w:ascii="Arial" w:hAnsi="Arial" w:cs="Arial"/>
          <w:color w:val="252626"/>
          <w:bdr w:val="none" w:sz="0" w:space="0" w:color="auto" w:frame="1"/>
        </w:rPr>
        <w:t>Argumentação;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  <w:r w:rsidRPr="00CF78BC">
        <w:rPr>
          <w:rFonts w:ascii="Arial" w:hAnsi="Arial" w:cs="Arial"/>
          <w:color w:val="252626"/>
          <w:bdr w:val="none" w:sz="0" w:space="0" w:color="auto" w:frame="1"/>
        </w:rPr>
        <w:t>Autoconhecimento e autocuidado;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  <w:bdr w:val="none" w:sz="0" w:space="0" w:color="auto" w:frame="1"/>
        </w:rPr>
      </w:pPr>
      <w:r w:rsidRPr="00CF78BC">
        <w:rPr>
          <w:rFonts w:ascii="Arial" w:hAnsi="Arial" w:cs="Arial"/>
          <w:color w:val="252626"/>
          <w:bdr w:val="none" w:sz="0" w:space="0" w:color="auto" w:frame="1"/>
        </w:rPr>
        <w:t>Empatia e colaboração.</w:t>
      </w:r>
    </w:p>
    <w:p w:rsidR="005D41FC" w:rsidRPr="00CF78BC" w:rsidRDefault="005D41FC" w:rsidP="00CF78BC">
      <w:pPr>
        <w:pStyle w:val="NormalWeb"/>
        <w:spacing w:before="0" w:beforeAutospacing="0" w:after="0" w:afterAutospacing="0" w:line="360" w:lineRule="auto"/>
        <w:ind w:left="-567" w:right="-567" w:firstLine="567"/>
        <w:textAlignment w:val="baseline"/>
        <w:rPr>
          <w:rFonts w:ascii="Arial" w:hAnsi="Arial" w:cs="Arial"/>
          <w:color w:val="252626"/>
        </w:rPr>
      </w:pPr>
    </w:p>
    <w:p w:rsidR="005D41FC" w:rsidRPr="00CF78BC" w:rsidRDefault="005D41FC" w:rsidP="00CF78BC">
      <w:pPr>
        <w:spacing w:after="0" w:line="360" w:lineRule="auto"/>
        <w:ind w:left="-567" w:right="-567" w:firstLine="567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 w:rsidRPr="00CF78BC">
        <w:rPr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  <w:t>O modelo tradicional de ensino já não condiz com nossa atual sociedade e nem com as demandas e expectativas dos nossos estudantes. A aprendizagem colaborativa é uma forma de romper com as estruturas tradicionais de ensino e alavancá-lo.</w:t>
      </w:r>
      <w:r w:rsidRPr="00CF78BC">
        <w:rPr>
          <w:rFonts w:ascii="Arial" w:hAnsi="Arial" w:cs="Arial"/>
          <w:color w:val="252626"/>
          <w:sz w:val="24"/>
          <w:szCs w:val="24"/>
          <w:shd w:val="clear" w:color="auto" w:fill="FFFFFF"/>
        </w:rPr>
        <w:t> </w:t>
      </w:r>
    </w:p>
    <w:p w:rsidR="005D41FC" w:rsidRPr="00CF78BC" w:rsidRDefault="005D41FC" w:rsidP="00CF78BC">
      <w:pPr>
        <w:spacing w:after="0" w:line="360" w:lineRule="auto"/>
        <w:ind w:left="-567" w:right="-567" w:firstLine="567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</w:p>
    <w:p w:rsidR="005D41FC" w:rsidRPr="00CF78BC" w:rsidRDefault="005D41FC" w:rsidP="00CF78BC">
      <w:pPr>
        <w:shd w:val="clear" w:color="auto" w:fill="FFFFFF"/>
        <w:spacing w:after="0" w:line="360" w:lineRule="auto"/>
        <w:ind w:left="-567" w:right="-567" w:firstLine="567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</w:pPr>
      <w:r w:rsidRPr="00CF78BC"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  <w:t>Como implementar a aprendizagem colaborativa na sala de aula </w:t>
      </w:r>
    </w:p>
    <w:p w:rsidR="005D41FC" w:rsidRPr="00CF78BC" w:rsidRDefault="005D41FC" w:rsidP="00CF78BC">
      <w:pPr>
        <w:shd w:val="clear" w:color="auto" w:fill="FFFFFF"/>
        <w:spacing w:after="0" w:line="360" w:lineRule="auto"/>
        <w:ind w:left="-567" w:right="-567" w:firstLine="567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 xml:space="preserve">Além de tendências educacionais como a cultura </w:t>
      </w:r>
      <w:proofErr w:type="spellStart"/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>maker</w:t>
      </w:r>
      <w:proofErr w:type="spellEnd"/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 xml:space="preserve">, o pensamento computacional ou a </w:t>
      </w:r>
      <w:bookmarkStart w:id="0" w:name="_GoBack"/>
      <w:bookmarkEnd w:id="0"/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 xml:space="preserve">robótica, as ferramentas digitais têm sido grandes facilitadoras da estratégia da </w:t>
      </w:r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lastRenderedPageBreak/>
        <w:t xml:space="preserve">aprendizagem colaborativa, </w:t>
      </w:r>
      <w:r w:rsidR="00DC53AF"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>importante</w:t>
      </w:r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 xml:space="preserve"> ressaltar que as propostas desenvolvidas devem sempre vir acompanhadas de desafios e atividades que privilegiam o trabalho em grupo e a construção coletiva de saberes, situações em que a autonomia e a cooperativismo, devem ser amplamente estimulados.</w:t>
      </w:r>
    </w:p>
    <w:p w:rsidR="005D41FC" w:rsidRPr="00CF78BC" w:rsidRDefault="005D41FC" w:rsidP="00CF78BC">
      <w:pPr>
        <w:shd w:val="clear" w:color="auto" w:fill="FFFFFF"/>
        <w:spacing w:after="0" w:line="360" w:lineRule="auto"/>
        <w:ind w:left="-567" w:right="-567" w:firstLine="567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</w:pPr>
      <w:r w:rsidRPr="00CF78BC"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  <w:t>Avaliação</w:t>
      </w:r>
    </w:p>
    <w:p w:rsidR="005D41FC" w:rsidRPr="00CF78BC" w:rsidRDefault="005D41FC" w:rsidP="00CF78BC">
      <w:pPr>
        <w:shd w:val="clear" w:color="auto" w:fill="FFFFFF"/>
        <w:spacing w:after="0" w:line="360" w:lineRule="auto"/>
        <w:ind w:left="-567" w:right="-567" w:firstLine="567"/>
        <w:jc w:val="both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  <w:r w:rsidRPr="00CF78BC">
        <w:rPr>
          <w:rFonts w:ascii="Arial" w:eastAsia="Times New Roman" w:hAnsi="Arial" w:cs="Arial"/>
          <w:color w:val="252626"/>
          <w:sz w:val="24"/>
          <w:szCs w:val="24"/>
          <w:bdr w:val="none" w:sz="0" w:space="0" w:color="auto" w:frame="1"/>
          <w:lang w:eastAsia="pt-BR"/>
        </w:rPr>
        <w:t>Outro ponto alto da aprendizagem colaborativa é a oportunidade do docente de avaliar e intervir no processo de ensino aprendizagem de forma mais próxima. O modelo permite que o professor avalie o processo, observe o engajamento, dialogue com os alunos e seus pares, permitindo, desta maneira, uma tomada de decisão mais clara para direcioná-los durante este percurso e possibilitando novos caminhos.</w:t>
      </w:r>
    </w:p>
    <w:p w:rsidR="005D41FC" w:rsidRPr="00CF78BC" w:rsidRDefault="005D41FC" w:rsidP="00CF78BC">
      <w:pPr>
        <w:spacing w:after="0" w:line="360" w:lineRule="auto"/>
        <w:ind w:left="-567" w:right="-567" w:firstLine="567"/>
        <w:jc w:val="both"/>
        <w:rPr>
          <w:rFonts w:ascii="Arial" w:hAnsi="Arial" w:cs="Arial"/>
          <w:sz w:val="24"/>
          <w:szCs w:val="24"/>
        </w:rPr>
      </w:pPr>
    </w:p>
    <w:p w:rsidR="00DC53AF" w:rsidRPr="00CF78BC" w:rsidRDefault="00DC53AF" w:rsidP="00CF78BC">
      <w:pPr>
        <w:spacing w:after="0" w:line="360" w:lineRule="auto"/>
        <w:ind w:left="-567" w:right="-567" w:firstLine="567"/>
        <w:jc w:val="right"/>
        <w:rPr>
          <w:rFonts w:ascii="Arial" w:hAnsi="Arial" w:cs="Arial"/>
          <w:sz w:val="24"/>
          <w:szCs w:val="24"/>
        </w:rPr>
      </w:pPr>
    </w:p>
    <w:p w:rsidR="00DC53AF" w:rsidRDefault="00CF78BC" w:rsidP="00CF78BC">
      <w:pPr>
        <w:spacing w:after="0" w:line="360" w:lineRule="auto"/>
        <w:ind w:left="-567" w:right="-567" w:firstLine="567"/>
      </w:pPr>
      <w:r>
        <w:rPr>
          <w:rFonts w:ascii="Arial" w:hAnsi="Arial" w:cs="Arial"/>
          <w:sz w:val="24"/>
          <w:szCs w:val="24"/>
        </w:rPr>
        <w:t>FONTE:</w:t>
      </w:r>
      <w:hyperlink r:id="rId7" w:history="1">
        <w:r w:rsidR="00DC53AF" w:rsidRPr="00CF78BC">
          <w:rPr>
            <w:rStyle w:val="Hyperlink"/>
            <w:rFonts w:ascii="Arial" w:hAnsi="Arial" w:cs="Arial"/>
            <w:sz w:val="24"/>
            <w:szCs w:val="24"/>
          </w:rPr>
          <w:t>https://novaescola.org.br/conteudo/16167/como-envolver-os-alunos-na-aprendizagem-colaborativa</w:t>
        </w:r>
      </w:hyperlink>
    </w:p>
    <w:sectPr w:rsidR="00DC53AF" w:rsidSect="009E49A0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A4" w:rsidRDefault="00E671A4" w:rsidP="005D41FC">
      <w:pPr>
        <w:spacing w:after="0" w:line="240" w:lineRule="auto"/>
      </w:pPr>
      <w:r>
        <w:separator/>
      </w:r>
    </w:p>
  </w:endnote>
  <w:endnote w:type="continuationSeparator" w:id="0">
    <w:p w:rsidR="00E671A4" w:rsidRDefault="00E671A4" w:rsidP="005D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BC" w:rsidRDefault="00CF78BC" w:rsidP="005D41FC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</w:p>
  <w:p w:rsidR="00CF78BC" w:rsidRDefault="00CF78BC" w:rsidP="005D41FC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</w:p>
  <w:p w:rsidR="005D41FC" w:rsidRPr="00487DC6" w:rsidRDefault="005D41FC" w:rsidP="005D41FC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 xml:space="preserve">Avenida Eduardo Roberto </w:t>
    </w:r>
    <w:proofErr w:type="spellStart"/>
    <w:r w:rsidRPr="00487DC6">
      <w:rPr>
        <w:rFonts w:ascii="Verdana" w:eastAsia="Calibri" w:hAnsi="Verdana" w:cs="Times New Roman"/>
      </w:rPr>
      <w:t>Daher</w:t>
    </w:r>
    <w:proofErr w:type="spellEnd"/>
    <w:r w:rsidRPr="00487DC6">
      <w:rPr>
        <w:rFonts w:ascii="Verdana" w:eastAsia="Calibri" w:hAnsi="Verdana" w:cs="Times New Roman"/>
      </w:rPr>
      <w:t>, 1135 – Centro – Itapecerica da Serra – SP</w:t>
    </w:r>
  </w:p>
  <w:p w:rsidR="005D41FC" w:rsidRPr="00487DC6" w:rsidRDefault="005D41FC" w:rsidP="005D41FC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>Fone: 4668-9330 / www.itapecerica.sp.gov.br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A4" w:rsidRDefault="00E671A4" w:rsidP="005D41FC">
      <w:pPr>
        <w:spacing w:after="0" w:line="240" w:lineRule="auto"/>
      </w:pPr>
      <w:r>
        <w:separator/>
      </w:r>
    </w:p>
  </w:footnote>
  <w:footnote w:type="continuationSeparator" w:id="0">
    <w:p w:rsidR="00E671A4" w:rsidRDefault="00E671A4" w:rsidP="005D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FC" w:rsidRDefault="005D41FC">
    <w:pPr>
      <w:pStyle w:val="Cabealho"/>
    </w:pPr>
    <w:r>
      <w:rPr>
        <w:noProof/>
        <w:lang w:eastAsia="pt-BR"/>
      </w:rPr>
      <w:drawing>
        <wp:inline distT="0" distB="0" distL="0" distR="0" wp14:anchorId="78CB56FA" wp14:editId="2BD4B03B">
          <wp:extent cx="5400040" cy="839470"/>
          <wp:effectExtent l="0" t="0" r="0" b="0"/>
          <wp:docPr id="1" name="Imagem 1" descr="C:\Users\SEDAP\Pictures\LOG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Pictures\LOG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FC"/>
    <w:rsid w:val="002204B2"/>
    <w:rsid w:val="004A144F"/>
    <w:rsid w:val="005D41FC"/>
    <w:rsid w:val="00772862"/>
    <w:rsid w:val="008A7431"/>
    <w:rsid w:val="009E49A0"/>
    <w:rsid w:val="00A97357"/>
    <w:rsid w:val="00CF78BC"/>
    <w:rsid w:val="00DC53AF"/>
    <w:rsid w:val="00E671A4"/>
    <w:rsid w:val="00F4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8CCF"/>
  <w15:chartTrackingRefBased/>
  <w15:docId w15:val="{57865E7C-3EED-445D-8B31-D8DC695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4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41FC"/>
  </w:style>
  <w:style w:type="paragraph" w:styleId="Rodap">
    <w:name w:val="footer"/>
    <w:basedOn w:val="Normal"/>
    <w:link w:val="RodapChar"/>
    <w:uiPriority w:val="99"/>
    <w:unhideWhenUsed/>
    <w:rsid w:val="005D4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41FC"/>
  </w:style>
  <w:style w:type="paragraph" w:styleId="NormalWeb">
    <w:name w:val="Normal (Web)"/>
    <w:basedOn w:val="Normal"/>
    <w:uiPriority w:val="99"/>
    <w:semiHidden/>
    <w:unhideWhenUsed/>
    <w:rsid w:val="005D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53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vaescola.org.br/conteudo/16167/como-envolver-os-alunos-na-aprendizagem-colaborat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Educação</dc:creator>
  <cp:keywords/>
  <dc:description/>
  <cp:lastModifiedBy>Usuário</cp:lastModifiedBy>
  <cp:revision>2</cp:revision>
  <cp:lastPrinted>2019-09-05T12:34:00Z</cp:lastPrinted>
  <dcterms:created xsi:type="dcterms:W3CDTF">2019-09-09T19:33:00Z</dcterms:created>
  <dcterms:modified xsi:type="dcterms:W3CDTF">2019-09-09T19:33:00Z</dcterms:modified>
</cp:coreProperties>
</file>