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28" w:rsidRPr="00F27A28" w:rsidRDefault="00F27A28" w:rsidP="00F27A28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F27A28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O que acontece na sua escola com as novas competências?</w:t>
      </w:r>
    </w:p>
    <w:p w:rsidR="00F27A28" w:rsidRPr="00F27A28" w:rsidRDefault="00F27A28" w:rsidP="00F27A28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F27A28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Saiba como as propostas vão transformar gestão, formação de professores, avaliação e PPP</w:t>
      </w:r>
    </w:p>
    <w:p w:rsidR="00F27A28" w:rsidRPr="00F27A28" w:rsidRDefault="00F27A28" w:rsidP="00F27A2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Autor: Sarah Fernandes e edição </w:t>
      </w:r>
      <w:proofErr w:type="spell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Rosi</w:t>
      </w:r>
      <w:proofErr w:type="spell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 Rico</w:t>
      </w:r>
    </w:p>
    <w:p w:rsidR="00F27A28" w:rsidRPr="00F27A28" w:rsidRDefault="00F27A28" w:rsidP="00F27A2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i/>
          <w:noProof/>
          <w:sz w:val="24"/>
          <w:szCs w:val="24"/>
          <w:lang w:eastAsia="pt-BR"/>
        </w:rPr>
        <w:drawing>
          <wp:inline distT="0" distB="0" distL="0" distR="0" wp14:anchorId="05BAC53D" wp14:editId="692D6D6E">
            <wp:extent cx="3888377" cy="723900"/>
            <wp:effectExtent l="0" t="0" r="0" b="0"/>
            <wp:docPr id="1" name="Imagem 1" descr="https://nova-escola-producao.s3.amazonaws.com/MncDsA3fvNtxRzpyHY25Kfpzktcf85FYC2wgN8nMKhkgwpgV8bvpS7NUV3tE/nebase-ilustra-01-competencias-13ppp-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-escola-producao.s3.amazonaws.com/MncDsA3fvNtxRzpyHY25Kfpzktcf85FYC2wgN8nMKhkgwpgV8bvpS7NUV3tE/nebase-ilustra-01-competencias-13ppp-final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7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A28" w:rsidRPr="00F27A28" w:rsidRDefault="00F27A28" w:rsidP="00F27A28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As dez competências gerais da Base Nacional Comum Curricular (BNCC) são um conjunto de conhecimentos, habilidades, valores e atitudes que buscam promover o desenvolvimento dos estudantes em todas as suas dimensões: intelectual, física, social, emocional e cultural. Mas, para o aluno ser capaz de exercer plenamente todas elas, não bastam práticas em sala de aula. Elas demandam a incorporação de mudanças nos vários âmbitos da escola.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Gestão, formação de professores, processos de avaliação e o </w:t>
      </w:r>
      <w:hyperlink r:id="rId7" w:tgtFrame="_blank" w:history="1">
        <w:r w:rsidRPr="00F27A2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próprio projeto político-pedagógico (PPP) </w:t>
        </w:r>
      </w:hyperlink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são pontos que deverão ser repensados para que tudo esteja alinhado com os princípios da BNCC. A autonomia, por exemplo, é uma capacidade em destaque no documento, então, necessita ser vivenciada </w:t>
      </w:r>
      <w:proofErr w:type="gram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proofErr w:type="gram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 no cotidiano escolar. “Estudos internacionais mostram que o estudante que desenvolve criatividade, cooperação, autoconhecimento e resiliência está mais preparado para construir relacionamentos, continuar estudando, ter renda estável e cuidar da sua saúde,” afirma Simone André, gerente-executiva de Educação do Instituto Ayrton Senna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Atenção coordenadores: formação é fundamental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Para trabalhar com as competências gerais, o professor também terá que desenvolvê-las em si mesmo, além de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rever posturas, atitudes e comportamentos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 para que possa ensinar pelo exemplo. Também necessita refletir sobre quais aspectos de sua disciplina contribuem para o desenvolvimento dessas dez competências e incluí-los, com intencionalidade, no planejamento das aulas. Isso não deve ser feito de maneira isolada. A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parceria com a coordenação pedagógica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 e com os demais docentes é 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fundamental para que possa trabalhar de forma complementar e reavaliar conjuntamente suas práticas pedagógicas. Para saber mais, leia a edição de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NOVA ESCOLA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 sobre </w:t>
      </w:r>
      <w:hyperlink r:id="rId8" w:tgtFrame="_blank" w:history="1">
        <w:r w:rsidRPr="00F27A2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trocas entre pares (só para assinantes):</w:t>
        </w:r>
      </w:hyperlink>
      <w:r w:rsidRPr="00F27A28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Para isso, é importante que escolas e redes de ensino elaborem um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plano de capacitação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 com formatos diversificados. “A formação fora da escola, com especialistas, é um modelo importante, mas ele precisa ser completado por outro horizontal, onde os professores troquem conhecimento entre si”, diz Simone.</w:t>
      </w:r>
    </w:p>
    <w:p w:rsidR="00F27A28" w:rsidRPr="00F27A28" w:rsidRDefault="00F27A28" w:rsidP="00F27A28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Uma sugestão é o docente assistir a aula do colega e dar a ele um parecer. Outra opção é ter nas escolas um professor-coordenador por área de conhecimento que sirva de apoio aos demais. Os dois tipos demandam maturidade e abertura para receber e fazer críticas e sugestões, o que acaba sendo um exercício coerente para quem precisará estimular o mesmo entre crianças e jovens.</w:t>
      </w:r>
    </w:p>
    <w:p w:rsidR="00F27A28" w:rsidRPr="00F27A28" w:rsidRDefault="00F27A28" w:rsidP="00F27A28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“O professor é mentor, mediador e facilitador dos estudantes no desenvolvimento das competências. Ele entra no lugar de parceiro do aluno e para isso tem que ser suportado por formação e materiais de apoio. Como vai seguir as competências que valorizam cooperação, criatividade, orientação de projetos de vida se não praticar isso na escola?”, questiona Simone.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Gestão democrática ganha espaço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Na gestão escolar, diretores e coordenadores pedagógicos necessitam analisar e debater o que, dentro da instituição, já colabora para desenvolver as competências gerais e o que terá de ser modificado – tanto em termos de infraestrutura quanto de cultura, práticas e projetos.</w:t>
      </w:r>
    </w:p>
    <w:p w:rsidR="00F27A28" w:rsidRPr="00F27A28" w:rsidRDefault="00F27A28" w:rsidP="00F27A28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Uma das competências prevê, por exemplo, a utilização de tecnologia em todos os componentes curriculares. A escola está preparada? Se não estiver, cabe ao diretor verificar os caminhos para tornar isso possível. “Os banheiros estão limpos e os brinquedos e espaços bem cuidados? Isso também é importante quando falamos de respeito”, diz Tereza Perez, diretora-presidente da Comunidade Educativa </w:t>
      </w:r>
      <w:proofErr w:type="spell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Cedac</w:t>
      </w:r>
      <w:proofErr w:type="spell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>, mencionando outro valor exigido.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gestor que está mais voltado para questões administrativas terá de assumir com ênfase seu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papel de liderança pedagógica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, afinal a Base propõe um modelo de ensino no qual o estudante tem grande protagonismo e o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clima escolar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 e as relações humanas merecem atenção especial.</w:t>
      </w:r>
    </w:p>
    <w:p w:rsidR="00F27A28" w:rsidRPr="00F27A28" w:rsidRDefault="00F27A28" w:rsidP="00F27A28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Nessa perspectiva, espaços de convivência ganham relevância, o que não combina com salas de leitura, bibliotecas e laboratórios fechados. “Muitas vezes, colocar isso em funcionamento não exige grandes investimentos em infraestrutura, mas sim ajustes em limpeza e manutenção”, diz Simone.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Será necessário criar espaços de diálogo e debate de ideias, construir um ambiente acolhedor – como a instituição de ensino trabalha para combater preconceitos e evitar a violência? – e estabelecer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mediação de conflitos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. Há várias maneiras de envolver os estudantes. Convide-os a participar da elaboração de 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regras de convivência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 e mesmo na tomada de decisões para resolver questões da escola. Essa autonomia pode ser gradual, de acordo com a faixa etária. 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Como avaliar desenvolvimento social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Para Anna Penido, diretora-executiva do Instituto </w:t>
      </w:r>
      <w:proofErr w:type="spell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Inspirare</w:t>
      </w:r>
      <w:proofErr w:type="spell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>, ainda é cedo para oferecer sugestões prontas de avaliação tendo em perspectiva as competências gerais. Mas uma coisa é certa: serão necessárias mudanças para avaliar questões que têm mais relação com desenvolvimento do que com absorção de conteúdo.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Quaisquer que sejam as propostas, elas devem estar mais alinhadas com a </w:t>
      </w:r>
      <w:hyperlink r:id="rId9" w:tgtFrame="_blank" w:history="1">
        <w:r w:rsidRPr="00F27A2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avaliação formativa</w:t>
        </w:r>
      </w:hyperlink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 ou contínua, em que a aprendizagem é examinada constantemente, por meio das atividades realizadas em aula, como </w:t>
      </w:r>
      <w:proofErr w:type="spell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autoavaliação</w:t>
      </w:r>
      <w:proofErr w:type="spell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, observação, produções, comentários, criações e trabalhos em grupos. Essas abordagens permitem acompanhar o desenvolvimento das competências, identificar dificuldades e planejar práticas específicas para permitir que todos avancem. Ao colocar a avaliação a serviço da aprendizagem, e não como mecanismo de punição ou recompensa, a escola alinha sua prática 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 o princípio de equidade, central na BNCC. (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Leia mais:</w:t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10" w:tgtFrame="_blank" w:history="1">
        <w:r w:rsidRPr="00F27A2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Como fazer avaliação processual e acompanhar o desenvolvimento dos estudantes</w:t>
        </w:r>
      </w:hyperlink>
      <w:r w:rsidRPr="00F27A28">
        <w:rPr>
          <w:rFonts w:ascii="Arial" w:eastAsia="Times New Roman" w:hAnsi="Arial" w:cs="Arial"/>
          <w:sz w:val="24"/>
          <w:szCs w:val="24"/>
          <w:lang w:eastAsia="pt-BR"/>
        </w:rPr>
        <w:t>). </w:t>
      </w:r>
    </w:p>
    <w:p w:rsidR="00F27A28" w:rsidRPr="00F27A28" w:rsidRDefault="00F27A28" w:rsidP="00F27A28">
      <w:pPr>
        <w:shd w:val="clear" w:color="auto" w:fill="FFFFFF"/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A Base trata também de como o conhecimento adquirido pelo estudante será utilizado. “Se a avaliação for apenas para mensurar o quanto eu aprendi de matemática, esse processo comunica que o importante é a nota. Na proposta das competências, o que deve ser considerado é como eu vou usar a matemática para meu projeto de vida, para resolver problemas ou para meu autoconhecimento”, exemplifica Simone.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PPP deve refletir princípios da BNCC</w:t>
      </w:r>
      <w:r w:rsidRPr="00F27A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  <w:r w:rsidRPr="00F27A28">
        <w:rPr>
          <w:rFonts w:ascii="Arial" w:eastAsia="Times New Roman" w:hAnsi="Arial" w:cs="Arial"/>
          <w:sz w:val="24"/>
          <w:szCs w:val="24"/>
          <w:lang w:eastAsia="pt-BR"/>
        </w:rPr>
        <w:t>É neste documento que a escola registra seus objetivos e os meios que pretende utilizar para alcançá-los. Ele abrange currículo – que deverá conter as aprendizagens essenciais previstas na BNCC –, a definição das metodologias de ensino da instituição e os recursos disponíveis. Em sua construção também precisam ser considerados o contexto local e a relação entre todos os atores da comunidade escolar.</w:t>
      </w:r>
    </w:p>
    <w:p w:rsidR="00F27A28" w:rsidRPr="00F27A28" w:rsidRDefault="00F27A28" w:rsidP="00F27A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O </w:t>
      </w:r>
      <w:hyperlink r:id="rId11" w:tgtFrame="_blank" w:history="1">
        <w:r w:rsidRPr="00F27A2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PPP é um instrumento fundamental</w:t>
        </w:r>
      </w:hyperlink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 para planejar e compartilhar com professores, pais e estudantes como a escola vai incorporar os princípios propostos pela BNCC no seu dia a dia. “Se ele prevê que a aula de português seja apenas para a fixação de regras de gramática isso não será suficiente para formar alunos na perspectiva integral da Base. Agora, se a disciplina se voltar para a construção de sentido pela linguagem ela poderá trabalhar e desenvolver uma série de competências”, defende Simone. “Os professores precisarão ter pautas conjuntas de trabalho”, defende </w:t>
      </w:r>
      <w:proofErr w:type="spell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Amábile</w:t>
      </w:r>
      <w:proofErr w:type="spell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27A28">
        <w:rPr>
          <w:rFonts w:ascii="Arial" w:eastAsia="Times New Roman" w:hAnsi="Arial" w:cs="Arial"/>
          <w:sz w:val="24"/>
          <w:szCs w:val="24"/>
          <w:lang w:eastAsia="pt-BR"/>
        </w:rPr>
        <w:t>Mansutti</w:t>
      </w:r>
      <w:proofErr w:type="spellEnd"/>
      <w:r w:rsidRPr="00F27A28">
        <w:rPr>
          <w:rFonts w:ascii="Arial" w:eastAsia="Times New Roman" w:hAnsi="Arial" w:cs="Arial"/>
          <w:sz w:val="24"/>
          <w:szCs w:val="24"/>
          <w:lang w:eastAsia="pt-BR"/>
        </w:rPr>
        <w:t>, coordenadora técnica do Centro de Estudos e Pesquisas em Educação, Cultura e Ação Comunitária (Cenpec).</w:t>
      </w:r>
    </w:p>
    <w:p w:rsidR="00F27A28" w:rsidRDefault="00F27A28" w:rsidP="00F27A28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7A28">
        <w:rPr>
          <w:rFonts w:ascii="Arial" w:eastAsia="Times New Roman" w:hAnsi="Arial" w:cs="Arial"/>
          <w:sz w:val="24"/>
          <w:szCs w:val="24"/>
          <w:lang w:eastAsia="pt-BR"/>
        </w:rPr>
        <w:t>Uma estratégia para que a equipe escolar se aproprie da BNCC é convidar todos a participar ativamente da readaptação do currículo e do PPP. </w:t>
      </w:r>
    </w:p>
    <w:p w:rsidR="00F27A28" w:rsidRPr="00F27A28" w:rsidRDefault="00F27A28" w:rsidP="00F27A28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68C5" w:rsidRPr="00F27A28" w:rsidRDefault="00F27A28" w:rsidP="00F2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F27A28">
        <w:rPr>
          <w:rFonts w:ascii="Arial" w:hAnsi="Arial" w:cs="Arial"/>
          <w:sz w:val="24"/>
          <w:szCs w:val="24"/>
        </w:rPr>
        <w:t>https://novaescola.org.br/base/conteudo/3/o-que-acontece-na-sua-escola-com-as-novas-competencias</w:t>
      </w:r>
      <w:bookmarkStart w:id="0" w:name="_GoBack"/>
      <w:bookmarkEnd w:id="0"/>
    </w:p>
    <w:sectPr w:rsidR="009F68C5" w:rsidRPr="00F27A2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99" w:rsidRDefault="00AA2599" w:rsidP="00F27A28">
      <w:pPr>
        <w:spacing w:after="0" w:line="240" w:lineRule="auto"/>
      </w:pPr>
      <w:r>
        <w:separator/>
      </w:r>
    </w:p>
  </w:endnote>
  <w:endnote w:type="continuationSeparator" w:id="0">
    <w:p w:rsidR="00AA2599" w:rsidRDefault="00AA2599" w:rsidP="00F2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28" w:rsidRPr="00472A47" w:rsidRDefault="00F27A28" w:rsidP="00F27A28">
    <w:pPr>
      <w:tabs>
        <w:tab w:val="center" w:pos="4252"/>
        <w:tab w:val="right" w:pos="8504"/>
      </w:tabs>
      <w:spacing w:after="0" w:line="240" w:lineRule="auto"/>
      <w:jc w:val="center"/>
    </w:pPr>
    <w:r w:rsidRPr="00472A47">
      <w:t>Avenida Eduardo Roberto Daher,1135 – Centro – Itapecerica da Serra – SP</w:t>
    </w:r>
  </w:p>
  <w:p w:rsidR="00F27A28" w:rsidRDefault="00F27A28" w:rsidP="00F27A28">
    <w:pPr>
      <w:tabs>
        <w:tab w:val="center" w:pos="4252"/>
        <w:tab w:val="right" w:pos="8504"/>
      </w:tabs>
      <w:spacing w:after="0" w:line="240" w:lineRule="auto"/>
      <w:jc w:val="center"/>
    </w:pPr>
    <w:r w:rsidRPr="00472A47">
      <w:t>Fone: 4668-9330 / www.itapecerica.sp.gov.br</w:t>
    </w:r>
  </w:p>
  <w:p w:rsidR="00F27A28" w:rsidRDefault="00F27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99" w:rsidRDefault="00AA2599" w:rsidP="00F27A28">
      <w:pPr>
        <w:spacing w:after="0" w:line="240" w:lineRule="auto"/>
      </w:pPr>
      <w:r>
        <w:separator/>
      </w:r>
    </w:p>
  </w:footnote>
  <w:footnote w:type="continuationSeparator" w:id="0">
    <w:p w:rsidR="00AA2599" w:rsidRDefault="00AA2599" w:rsidP="00F2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28" w:rsidRDefault="00F27A28">
    <w:pPr>
      <w:pStyle w:val="Cabealho"/>
    </w:pPr>
    <w:r>
      <w:rPr>
        <w:noProof/>
        <w:lang w:eastAsia="pt-BR"/>
      </w:rPr>
      <w:drawing>
        <wp:inline distT="0" distB="0" distL="0" distR="0" wp14:anchorId="25FF3037" wp14:editId="49E983EC">
          <wp:extent cx="5399116" cy="83542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A28" w:rsidRDefault="00F27A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28"/>
    <w:rsid w:val="009F68C5"/>
    <w:rsid w:val="00AA2599"/>
    <w:rsid w:val="00F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AEC2-3FA3-44D2-B9DB-32BB70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F27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3">
    <w:name w:val="heading 3"/>
    <w:basedOn w:val="Normal"/>
    <w:link w:val="Cabealho3Carter"/>
    <w:uiPriority w:val="9"/>
    <w:qFormat/>
    <w:rsid w:val="00F27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F27A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27A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author">
    <w:name w:val="author"/>
    <w:basedOn w:val="Normal"/>
    <w:rsid w:val="00F2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gao">
    <w:name w:val="Hyperlink"/>
    <w:basedOn w:val="Tipodeletrapredefinidodopargrafo"/>
    <w:uiPriority w:val="99"/>
    <w:semiHidden/>
    <w:unhideWhenUsed/>
    <w:rsid w:val="00F27A2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F27A28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F27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7A28"/>
  </w:style>
  <w:style w:type="paragraph" w:styleId="Rodap">
    <w:name w:val="footer"/>
    <w:basedOn w:val="Normal"/>
    <w:link w:val="RodapCarter"/>
    <w:uiPriority w:val="99"/>
    <w:unhideWhenUsed/>
    <w:rsid w:val="00F27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2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escola.org.br/conteudo/11650/edicao-311-abril-de-201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estaoescolar.org.br/conteudo/1929/como-colocar-o-ppp-em-pratic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gestaoescolar.org.br/conteudo/1929/como-colocar-o-ppp-em-pratic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novaescola.org.br/conteudo/1411/avaliacao-processual-o-raio-x-do-ensino-e-da-aprendizagem-na-sala-de-aul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vaescola.org.br/conteudo/1411/avaliacao-processual-o-raio-x-do-ensino-e-da-aprendizagem-na-sala-de-aul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1</cp:revision>
  <dcterms:created xsi:type="dcterms:W3CDTF">2018-06-12T16:23:00Z</dcterms:created>
  <dcterms:modified xsi:type="dcterms:W3CDTF">2018-06-12T16:33:00Z</dcterms:modified>
</cp:coreProperties>
</file>